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color w:val="000000"/>
          <w:sz w:val="36"/>
          <w:szCs w:val="36"/>
          <w:highlight w:val="none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</w:rPr>
        <w:t>济南银丰玖玺城B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  <w:lang w:val="en-US" w:eastAsia="zh-CN"/>
        </w:rPr>
        <w:t>-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</w:rPr>
        <w:t>9地块（银丰医疗广场）项目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  <w:lang w:val="en-US" w:eastAsia="zh-CN"/>
        </w:rPr>
        <w:t>二星级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  <w:lang w:eastAsia="zh-CN"/>
        </w:rPr>
        <w:t>绿色建筑技术咨询服务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</w:rPr>
        <w:t>招标公告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招标人济南银丰鸿福置业有限公司，拟对济南银丰玖玺城B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9地块（银丰医疗广场）项目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绿色建筑技术咨询服务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进行公开招标,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</w:rPr>
        <w:t>特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t>向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</w:rPr>
        <w:t>有意向的潜在投标人（以下简称申请人）提出资格预审申请。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一、基本情况：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1、招标人：济南银丰鸿福置业有限公司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2、项目概况：项目总建筑面积15.03万㎡，其中地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上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建筑面积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9.99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万㎡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地下建筑面积5.04万㎡。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3、建设地点：济南银丰玖玺城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highlight w:val="none"/>
        </w:rPr>
        <w:t>B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9地块银丰医疗广场项目位于历下区长岭山片区，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凤山西路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以东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凤山路以西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林家庄路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以北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凤山南路以南。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2" w:firstLineChars="200"/>
        <w:textAlignment w:val="auto"/>
        <w:rPr>
          <w:rFonts w:hint="eastAsia" w:ascii="仿宋" w:hAnsi="仿宋" w:eastAsia="仿宋" w:cs="仿宋"/>
          <w:color w:val="222222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highlight w:val="none"/>
          <w:shd w:val="clear" w:color="auto" w:fill="FFFFFF"/>
        </w:rPr>
        <w:t>二、招标形式：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</w:rPr>
        <w:t>公开招标。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2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highlight w:val="none"/>
          <w:shd w:val="clear" w:color="auto" w:fill="FFFFFF"/>
        </w:rPr>
        <w:t>招标内容：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eastAsia="zh-CN"/>
        </w:rPr>
        <w:t>项目建设及验收所需的所有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t>绿色建筑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eastAsia="zh-CN"/>
        </w:rPr>
        <w:t>技术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t>咨询服务，包括但不限于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eastAsia="zh-CN"/>
        </w:rPr>
        <w:t>图纸设计、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t>计算书、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eastAsia="zh-CN"/>
        </w:rPr>
        <w:t>技术咨询、材料检测、专家评审等，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t>确保本项目绿色建筑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</w:rPr>
        <w:t>二星评审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t>及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</w:rPr>
        <w:t>验收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t>通过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2" w:firstLineChars="200"/>
        <w:textAlignment w:val="auto"/>
        <w:rPr>
          <w:rFonts w:hint="eastAsia" w:ascii="仿宋" w:hAnsi="仿宋" w:eastAsia="仿宋" w:cs="仿宋"/>
          <w:b/>
          <w:color w:val="000000"/>
          <w:sz w:val="30"/>
          <w:szCs w:val="30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highlight w:val="none"/>
          <w:shd w:val="clear" w:color="auto" w:fill="FFFFFF"/>
        </w:rPr>
        <w:t>四、申请人资格要求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highlight w:val="none"/>
          <w:shd w:val="clear" w:color="auto" w:fill="FFFFFF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</w:rPr>
        <w:t>具有独立企业法人资格及有效的企业法人营业执照，具备相应的经营范围；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</w:rPr>
        <w:t>、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t>注册资本100万人民币以上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</w:rPr>
        <w:t>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投标人提供近3年内至少3个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t>济南市公建项目二星级或以上级别的绿色建筑验收案例（其中一个规模不小于10万㎡），同时提供合同复印件或扫描件。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ascii="仿宋" w:hAnsi="仿宋" w:eastAsia="仿宋" w:cs="仿宋"/>
          <w:i w:val="0"/>
          <w:iCs w:val="0"/>
          <w:caps w:val="0"/>
          <w:color w:val="000000"/>
          <w:spacing w:val="-1"/>
          <w:sz w:val="30"/>
          <w:szCs w:val="30"/>
          <w:highlight w:val="none"/>
          <w:shd w:val="clear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t>4、天眼查系统上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-1"/>
          <w:sz w:val="30"/>
          <w:szCs w:val="30"/>
          <w:highlight w:val="none"/>
          <w:shd w:val="clear" w:fill="FFFFFF"/>
        </w:rPr>
        <w:t>具有良好的银行资信和商业信誉，没有处于被责令停业、财产被接管、冻结、破产状态。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ascii="仿宋" w:hAnsi="仿宋" w:eastAsia="仿宋" w:cs="仿宋"/>
          <w:i w:val="0"/>
          <w:iCs w:val="0"/>
          <w:caps w:val="0"/>
          <w:color w:val="000000"/>
          <w:spacing w:val="-1"/>
          <w:sz w:val="30"/>
          <w:szCs w:val="30"/>
          <w:highlight w:val="none"/>
          <w:shd w:val="clear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shd w:val="clear" w:color="auto" w:fill="FFFFFF"/>
          <w:lang w:val="en-US" w:eastAsia="zh-CN"/>
        </w:rPr>
        <w:t>5、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五、资格预审方法：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本次资格预审采用合格制。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六、申请报名：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报名方式：线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下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报名时间：报名截止时间自招标公告发布之日起7个工作日内，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工作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日上午8时30分至11时30分，下午13时30分至17时30分。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报名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地点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：济南市经十路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与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凤山路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交汇处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向北200米路西，银丰玖玺城B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9地块项目部办公室。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、报名材料凡有意申请资格预审者，请持以下材料进行资格预审报名：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（1）《供应商资格预审表》要求的材料纸质版及pdf扫描件。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（2）以上资料的复印件均需加盖公司公章，简单装订。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（3）以上所要求查验、验证的原件（包括各类证件、业绩合同等）必须携带并现场查验，否则视为无效。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七、联系方式：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招标人：济南银丰鸿福置业有限公司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联系人：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高工 19953159040</w:t>
      </w:r>
    </w:p>
    <w:p>
      <w:pPr>
        <w:pStyle w:val="5"/>
        <w:widowControl/>
        <w:shd w:val="clear" w:color="auto" w:fill="FFFFFF"/>
        <w:wordWrap w:val="0"/>
        <w:spacing w:beforeAutospacing="0" w:afterAutospacing="0" w:line="252" w:lineRule="atLeast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rPr>
          <w:highlight w:val="none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E610DF"/>
    <w:multiLevelType w:val="singleLevel"/>
    <w:tmpl w:val="52E610D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MmY5NjM5OTA2MDcxOGJkNDdmZTE4ZDk4MmUxMTUifQ=="/>
  </w:docVars>
  <w:rsids>
    <w:rsidRoot w:val="00A25F8C"/>
    <w:rsid w:val="008632F8"/>
    <w:rsid w:val="00A25F8C"/>
    <w:rsid w:val="00B149A8"/>
    <w:rsid w:val="03AD59F1"/>
    <w:rsid w:val="076170CE"/>
    <w:rsid w:val="08873544"/>
    <w:rsid w:val="08CC3A5F"/>
    <w:rsid w:val="0A1A6FA7"/>
    <w:rsid w:val="0A4777D4"/>
    <w:rsid w:val="0CB5230A"/>
    <w:rsid w:val="12A75E7A"/>
    <w:rsid w:val="12C66037"/>
    <w:rsid w:val="1BAF625C"/>
    <w:rsid w:val="209D0D1F"/>
    <w:rsid w:val="293F7286"/>
    <w:rsid w:val="2C521AB8"/>
    <w:rsid w:val="30D95B9B"/>
    <w:rsid w:val="388C2DEA"/>
    <w:rsid w:val="3B112C47"/>
    <w:rsid w:val="3C694927"/>
    <w:rsid w:val="3EFD3C9B"/>
    <w:rsid w:val="40DA7A4C"/>
    <w:rsid w:val="43542E01"/>
    <w:rsid w:val="44F942E8"/>
    <w:rsid w:val="4BEA2353"/>
    <w:rsid w:val="4EE71234"/>
    <w:rsid w:val="4FC546B0"/>
    <w:rsid w:val="533260EF"/>
    <w:rsid w:val="56A30899"/>
    <w:rsid w:val="591C3307"/>
    <w:rsid w:val="5B414629"/>
    <w:rsid w:val="5F684AA7"/>
    <w:rsid w:val="609E2466"/>
    <w:rsid w:val="65C56364"/>
    <w:rsid w:val="66063671"/>
    <w:rsid w:val="666845B1"/>
    <w:rsid w:val="6A7D409B"/>
    <w:rsid w:val="6F9A5CCD"/>
    <w:rsid w:val="708D23C4"/>
    <w:rsid w:val="71A66DC1"/>
    <w:rsid w:val="72217B24"/>
    <w:rsid w:val="72247F25"/>
    <w:rsid w:val="75F850B1"/>
    <w:rsid w:val="7BC35378"/>
    <w:rsid w:val="7E83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3"/>
    <w:qFormat/>
    <w:uiPriority w:val="0"/>
    <w:pPr>
      <w:widowControl w:val="0"/>
      <w:jc w:val="both"/>
    </w:pPr>
    <w:rPr>
      <w:rFonts w:ascii="Arial" w:hAnsi="Arial" w:eastAsia="宋体" w:cs="Times New Roman"/>
      <w:kern w:val="2"/>
      <w:sz w:val="24"/>
      <w:szCs w:val="22"/>
      <w:lang w:val="en-US" w:eastAsia="zh-CN" w:bidi="ar-SA"/>
    </w:rPr>
  </w:style>
  <w:style w:type="paragraph" w:styleId="3">
    <w:name w:val="caption"/>
    <w:basedOn w:val="1"/>
    <w:next w:val="1"/>
    <w:qFormat/>
    <w:uiPriority w:val="35"/>
    <w:rPr>
      <w:rFonts w:ascii="Cambria" w:hAnsi="Cambria" w:eastAsia="黑体"/>
      <w:sz w:val="20"/>
    </w:rPr>
  </w:style>
  <w:style w:type="paragraph" w:styleId="4">
    <w:name w:val="Normal Indent"/>
    <w:basedOn w:val="1"/>
    <w:qFormat/>
    <w:uiPriority w:val="0"/>
    <w:pPr>
      <w:widowControl w:val="0"/>
      <w:ind w:firstLine="420"/>
      <w:jc w:val="both"/>
    </w:pPr>
    <w:rPr>
      <w:kern w:val="2"/>
      <w:szCs w:val="20"/>
      <w:lang w:eastAsia="zh-CN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2</Pages>
  <Words>824</Words>
  <Characters>866</Characters>
  <Lines>10</Lines>
  <Paragraphs>2</Paragraphs>
  <TotalTime>12</TotalTime>
  <ScaleCrop>false</ScaleCrop>
  <LinksUpToDate>false</LinksUpToDate>
  <CharactersWithSpaces>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2022-09-13T03:49:00Z</dcterms:created>
  <dc:creator>王芳</dc:creator>
  <cp:lastModifiedBy>猫呜</cp:lastModifiedBy>
  <dcterms:modified xsi:type="dcterms:W3CDTF">2023-07-11T06:36:55Z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5C15C5F6A05A4962AE2349D9155ECBA1_13</vt:lpwstr>
  </property>
</Properties>
</file>