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宋体" w:hAnsi="宋体" w:eastAsia="宋体" w:cs="宋体"/>
          <w:b/>
          <w:bCs w:val="0"/>
          <w:spacing w:val="-1"/>
          <w:sz w:val="36"/>
          <w:szCs w:val="36"/>
          <w:shd w:val="clear" w:color="auto" w:fill="FFFFFF"/>
        </w:rPr>
      </w:pPr>
      <w:bookmarkStart w:id="0" w:name="_GoBack"/>
      <w:r>
        <w:rPr>
          <w:rStyle w:val="9"/>
          <w:rFonts w:hint="eastAsia" w:ascii="宋体" w:hAnsi="宋体" w:eastAsia="宋体" w:cs="宋体"/>
          <w:b/>
          <w:bCs w:val="0"/>
          <w:spacing w:val="-1"/>
          <w:sz w:val="36"/>
          <w:szCs w:val="36"/>
          <w:shd w:val="clear" w:color="auto" w:fill="FFFFFF"/>
        </w:rPr>
        <w:t>济南市历下区刘智远城中村改造村民生活保障房西地块及北地块人防设计服务招标资格预审公告</w:t>
      </w:r>
    </w:p>
    <w:bookmarkEnd w:id="0"/>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仿宋" w:hAnsi="仿宋" w:eastAsia="仿宋" w:cs="仿宋"/>
          <w:color w:val="000000"/>
          <w:sz w:val="30"/>
          <w:szCs w:val="30"/>
        </w:rPr>
      </w:pPr>
    </w:p>
    <w:p>
      <w:pPr>
        <w:keepNext w:val="0"/>
        <w:keepLines w:val="0"/>
        <w:pageBreakBefore w:val="0"/>
        <w:kinsoku/>
        <w:wordWrap/>
        <w:overflowPunct/>
        <w:topLinePunct w:val="0"/>
        <w:autoSpaceDE/>
        <w:autoSpaceDN/>
        <w:bidi w:val="0"/>
        <w:adjustRightInd/>
        <w:snapToGrid/>
        <w:spacing w:line="360" w:lineRule="auto"/>
        <w:ind w:firstLine="602" w:firstLineChars="200"/>
        <w:jc w:val="left"/>
        <w:textAlignment w:val="auto"/>
        <w:rPr>
          <w:rFonts w:ascii="仿宋" w:hAnsi="仿宋" w:eastAsia="仿宋" w:cs="仿宋"/>
          <w:b/>
          <w:bCs/>
          <w:color w:val="000000"/>
          <w:sz w:val="30"/>
          <w:szCs w:val="30"/>
        </w:rPr>
      </w:pPr>
      <w:r>
        <w:rPr>
          <w:rFonts w:hint="eastAsia" w:ascii="仿宋" w:hAnsi="仿宋" w:eastAsia="仿宋" w:cs="仿宋"/>
          <w:b/>
          <w:bCs/>
          <w:color w:val="000000"/>
          <w:sz w:val="30"/>
          <w:szCs w:val="30"/>
        </w:rPr>
        <w:t>一、基本情况：</w:t>
      </w:r>
    </w:p>
    <w:p>
      <w:pPr>
        <w:keepNext w:val="0"/>
        <w:keepLines w:val="0"/>
        <w:pageBreakBefore w:val="0"/>
        <w:kinsoku/>
        <w:wordWrap/>
        <w:overflowPunct/>
        <w:topLinePunct w:val="0"/>
        <w:autoSpaceDE/>
        <w:autoSpaceDN/>
        <w:bidi w:val="0"/>
        <w:adjustRightInd/>
        <w:snapToGrid/>
        <w:spacing w:line="360" w:lineRule="auto"/>
        <w:ind w:firstLine="600" w:firstLineChars="200"/>
        <w:jc w:val="left"/>
        <w:textAlignment w:val="auto"/>
        <w:rPr>
          <w:rFonts w:ascii="仿宋" w:hAnsi="仿宋" w:eastAsia="仿宋" w:cs="仿宋"/>
          <w:color w:val="000000"/>
          <w:sz w:val="30"/>
          <w:szCs w:val="30"/>
        </w:rPr>
      </w:pPr>
      <w:r>
        <w:rPr>
          <w:rFonts w:hint="eastAsia" w:ascii="仿宋" w:hAnsi="仿宋" w:eastAsia="仿宋" w:cs="仿宋"/>
          <w:color w:val="000000"/>
          <w:sz w:val="30"/>
          <w:szCs w:val="30"/>
        </w:rPr>
        <w:t>1、招标人：</w:t>
      </w:r>
      <w:r>
        <w:rPr>
          <w:rFonts w:hint="eastAsia" w:ascii="仿宋" w:hAnsi="仿宋" w:eastAsia="仿宋" w:cs="仿宋"/>
          <w:sz w:val="30"/>
          <w:szCs w:val="30"/>
        </w:rPr>
        <w:t>济南银丰鸿福置业有限公司</w:t>
      </w:r>
    </w:p>
    <w:p>
      <w:pPr>
        <w:keepNext w:val="0"/>
        <w:keepLines w:val="0"/>
        <w:pageBreakBefore w:val="0"/>
        <w:kinsoku/>
        <w:wordWrap/>
        <w:overflowPunct/>
        <w:topLinePunct w:val="0"/>
        <w:autoSpaceDE/>
        <w:autoSpaceDN/>
        <w:bidi w:val="0"/>
        <w:adjustRightInd/>
        <w:snapToGrid/>
        <w:spacing w:line="360" w:lineRule="auto"/>
        <w:ind w:firstLine="600" w:firstLineChars="200"/>
        <w:jc w:val="left"/>
        <w:textAlignment w:val="auto"/>
        <w:rPr>
          <w:rFonts w:ascii="仿宋" w:hAnsi="仿宋" w:eastAsia="仿宋" w:cs="仿宋"/>
          <w:sz w:val="30"/>
          <w:szCs w:val="30"/>
        </w:rPr>
      </w:pPr>
      <w:r>
        <w:rPr>
          <w:rFonts w:hint="eastAsia" w:ascii="仿宋" w:hAnsi="仿宋" w:eastAsia="仿宋" w:cs="仿宋"/>
          <w:color w:val="000000"/>
          <w:sz w:val="30"/>
          <w:szCs w:val="30"/>
        </w:rPr>
        <w:t>2、项</w:t>
      </w:r>
      <w:r>
        <w:rPr>
          <w:rFonts w:hint="eastAsia" w:ascii="仿宋" w:hAnsi="仿宋" w:eastAsia="仿宋" w:cs="仿宋"/>
          <w:sz w:val="30"/>
          <w:szCs w:val="30"/>
        </w:rPr>
        <w:t>目概况：本项目西地块由四栋主楼和一个四层商业MALL组成，总建筑面积约32.6万㎡，地下建筑面积约11.2万㎡，地上建筑面积约21.4万㎡，预估人防面积约</w:t>
      </w:r>
      <w:r>
        <w:rPr>
          <w:rFonts w:ascii="仿宋" w:hAnsi="仿宋" w:eastAsia="仿宋" w:cs="仿宋"/>
          <w:sz w:val="30"/>
          <w:szCs w:val="30"/>
        </w:rPr>
        <w:t>1.93</w:t>
      </w:r>
      <w:r>
        <w:rPr>
          <w:rFonts w:hint="eastAsia" w:ascii="仿宋" w:hAnsi="仿宋" w:eastAsia="仿宋" w:cs="仿宋"/>
          <w:sz w:val="30"/>
          <w:szCs w:val="30"/>
        </w:rPr>
        <w:t>万㎡；</w:t>
      </w:r>
    </w:p>
    <w:p>
      <w:pPr>
        <w:keepNext w:val="0"/>
        <w:keepLines w:val="0"/>
        <w:pageBreakBefore w:val="0"/>
        <w:kinsoku/>
        <w:wordWrap/>
        <w:overflowPunct/>
        <w:topLinePunct w:val="0"/>
        <w:autoSpaceDE/>
        <w:autoSpaceDN/>
        <w:bidi w:val="0"/>
        <w:adjustRightInd/>
        <w:snapToGrid/>
        <w:spacing w:line="360" w:lineRule="auto"/>
        <w:ind w:firstLine="600" w:firstLineChars="200"/>
        <w:jc w:val="left"/>
        <w:textAlignment w:val="auto"/>
        <w:rPr>
          <w:rFonts w:ascii="仿宋" w:hAnsi="仿宋" w:eastAsia="仿宋" w:cs="仿宋"/>
          <w:sz w:val="30"/>
          <w:szCs w:val="30"/>
        </w:rPr>
      </w:pPr>
      <w:r>
        <w:rPr>
          <w:rFonts w:hint="eastAsia" w:ascii="仿宋" w:hAnsi="仿宋" w:eastAsia="仿宋" w:cs="仿宋"/>
          <w:sz w:val="30"/>
          <w:szCs w:val="30"/>
        </w:rPr>
        <w:t>北地块由四栋办公楼和底商组成。总建筑面积约</w:t>
      </w:r>
      <w:r>
        <w:rPr>
          <w:rFonts w:ascii="仿宋" w:hAnsi="仿宋" w:eastAsia="仿宋" w:cs="仿宋"/>
          <w:sz w:val="30"/>
          <w:szCs w:val="30"/>
        </w:rPr>
        <w:t>20.6</w:t>
      </w:r>
      <w:r>
        <w:rPr>
          <w:rFonts w:hint="eastAsia" w:ascii="仿宋" w:hAnsi="仿宋" w:eastAsia="仿宋" w:cs="仿宋"/>
          <w:sz w:val="30"/>
          <w:szCs w:val="30"/>
        </w:rPr>
        <w:t>万㎡，地下建筑面积约</w:t>
      </w:r>
      <w:r>
        <w:rPr>
          <w:rFonts w:ascii="仿宋" w:hAnsi="仿宋" w:eastAsia="仿宋" w:cs="仿宋"/>
          <w:sz w:val="30"/>
          <w:szCs w:val="30"/>
        </w:rPr>
        <w:t>3.8</w:t>
      </w:r>
      <w:r>
        <w:rPr>
          <w:rFonts w:hint="eastAsia" w:ascii="仿宋" w:hAnsi="仿宋" w:eastAsia="仿宋" w:cs="仿宋"/>
          <w:sz w:val="30"/>
          <w:szCs w:val="30"/>
        </w:rPr>
        <w:t>万㎡，地上建筑面积约</w:t>
      </w:r>
      <w:r>
        <w:rPr>
          <w:rFonts w:ascii="仿宋" w:hAnsi="仿宋" w:eastAsia="仿宋" w:cs="仿宋"/>
          <w:sz w:val="30"/>
          <w:szCs w:val="30"/>
        </w:rPr>
        <w:t>16.8</w:t>
      </w:r>
      <w:r>
        <w:rPr>
          <w:rFonts w:hint="eastAsia" w:ascii="仿宋" w:hAnsi="仿宋" w:eastAsia="仿宋" w:cs="仿宋"/>
          <w:sz w:val="30"/>
          <w:szCs w:val="30"/>
        </w:rPr>
        <w:t>万㎡，预估人防面积约</w:t>
      </w:r>
      <w:r>
        <w:rPr>
          <w:rFonts w:ascii="仿宋" w:hAnsi="仿宋" w:eastAsia="仿宋" w:cs="仿宋"/>
          <w:sz w:val="30"/>
          <w:szCs w:val="30"/>
        </w:rPr>
        <w:t>1.51</w:t>
      </w:r>
      <w:r>
        <w:rPr>
          <w:rFonts w:hint="eastAsia" w:ascii="仿宋" w:hAnsi="仿宋" w:eastAsia="仿宋" w:cs="仿宋"/>
          <w:sz w:val="30"/>
          <w:szCs w:val="30"/>
        </w:rPr>
        <w:t>万㎡；</w:t>
      </w:r>
    </w:p>
    <w:p>
      <w:pPr>
        <w:keepNext w:val="0"/>
        <w:keepLines w:val="0"/>
        <w:pageBreakBefore w:val="0"/>
        <w:kinsoku/>
        <w:wordWrap/>
        <w:overflowPunct/>
        <w:topLinePunct w:val="0"/>
        <w:autoSpaceDE/>
        <w:autoSpaceDN/>
        <w:bidi w:val="0"/>
        <w:adjustRightInd/>
        <w:snapToGrid/>
        <w:spacing w:line="360" w:lineRule="auto"/>
        <w:ind w:firstLine="600" w:firstLineChars="200"/>
        <w:jc w:val="left"/>
        <w:textAlignment w:val="auto"/>
        <w:rPr>
          <w:rFonts w:ascii="仿宋" w:hAnsi="仿宋" w:eastAsia="仿宋" w:cs="仿宋"/>
          <w:sz w:val="30"/>
          <w:szCs w:val="30"/>
        </w:rPr>
      </w:pPr>
      <w:r>
        <w:rPr>
          <w:rFonts w:hint="eastAsia" w:ascii="仿宋" w:hAnsi="仿宋" w:eastAsia="仿宋" w:cs="仿宋"/>
          <w:sz w:val="30"/>
          <w:szCs w:val="30"/>
        </w:rPr>
        <w:t>西地块及北地块合计人防面积约3</w:t>
      </w:r>
      <w:r>
        <w:rPr>
          <w:rFonts w:ascii="仿宋" w:hAnsi="仿宋" w:eastAsia="仿宋" w:cs="仿宋"/>
          <w:sz w:val="30"/>
          <w:szCs w:val="30"/>
        </w:rPr>
        <w:t>.44</w:t>
      </w:r>
      <w:r>
        <w:rPr>
          <w:rFonts w:hint="eastAsia" w:ascii="仿宋" w:hAnsi="仿宋" w:eastAsia="仿宋" w:cs="仿宋"/>
          <w:sz w:val="30"/>
          <w:szCs w:val="30"/>
        </w:rPr>
        <w:t>万㎡。</w:t>
      </w:r>
    </w:p>
    <w:p>
      <w:pPr>
        <w:keepNext w:val="0"/>
        <w:keepLines w:val="0"/>
        <w:pageBreakBefore w:val="0"/>
        <w:kinsoku/>
        <w:wordWrap/>
        <w:overflowPunct/>
        <w:topLinePunct w:val="0"/>
        <w:autoSpaceDE/>
        <w:autoSpaceDN/>
        <w:bidi w:val="0"/>
        <w:adjustRightInd/>
        <w:snapToGrid/>
        <w:spacing w:line="360" w:lineRule="auto"/>
        <w:ind w:firstLine="600" w:firstLineChars="200"/>
        <w:jc w:val="left"/>
        <w:textAlignment w:val="auto"/>
        <w:rPr>
          <w:rFonts w:ascii="仿宋" w:hAnsi="仿宋" w:eastAsia="仿宋" w:cs="仿宋"/>
          <w:sz w:val="30"/>
          <w:szCs w:val="30"/>
        </w:rPr>
      </w:pPr>
      <w:r>
        <w:rPr>
          <w:rFonts w:hint="eastAsia" w:ascii="仿宋" w:hAnsi="仿宋" w:eastAsia="仿宋" w:cs="仿宋"/>
          <w:sz w:val="30"/>
          <w:szCs w:val="30"/>
        </w:rPr>
        <w:t>3、建设地点：位于济南市历下区刘智远片区，凤凰路以东，刘智远路以西，长岭山路住宅地块以北，凤山北路以南。</w:t>
      </w:r>
    </w:p>
    <w:p>
      <w:pPr>
        <w:keepNext w:val="0"/>
        <w:keepLines w:val="0"/>
        <w:pageBreakBefore w:val="0"/>
        <w:kinsoku/>
        <w:wordWrap/>
        <w:overflowPunct/>
        <w:topLinePunct w:val="0"/>
        <w:autoSpaceDE/>
        <w:autoSpaceDN/>
        <w:bidi w:val="0"/>
        <w:adjustRightInd/>
        <w:snapToGrid/>
        <w:spacing w:line="360" w:lineRule="auto"/>
        <w:ind w:firstLine="602" w:firstLineChars="200"/>
        <w:jc w:val="left"/>
        <w:textAlignment w:val="auto"/>
        <w:rPr>
          <w:rFonts w:ascii="仿宋" w:hAnsi="仿宋" w:eastAsia="仿宋" w:cs="仿宋"/>
          <w:b/>
          <w:bCs/>
          <w:sz w:val="30"/>
          <w:szCs w:val="30"/>
        </w:rPr>
      </w:pPr>
      <w:r>
        <w:rPr>
          <w:rFonts w:hint="eastAsia" w:ascii="仿宋" w:hAnsi="仿宋" w:eastAsia="仿宋" w:cs="仿宋"/>
          <w:b/>
          <w:bCs/>
          <w:sz w:val="30"/>
          <w:szCs w:val="30"/>
        </w:rPr>
        <w:t>二、招标形式：</w:t>
      </w:r>
    </w:p>
    <w:p>
      <w:pPr>
        <w:keepNext w:val="0"/>
        <w:keepLines w:val="0"/>
        <w:pageBreakBefore w:val="0"/>
        <w:kinsoku/>
        <w:wordWrap/>
        <w:overflowPunct/>
        <w:topLinePunct w:val="0"/>
        <w:autoSpaceDE/>
        <w:autoSpaceDN/>
        <w:bidi w:val="0"/>
        <w:adjustRightInd/>
        <w:snapToGrid/>
        <w:spacing w:line="360" w:lineRule="auto"/>
        <w:ind w:firstLine="600" w:firstLineChars="200"/>
        <w:jc w:val="left"/>
        <w:textAlignment w:val="auto"/>
        <w:rPr>
          <w:rFonts w:ascii="仿宋" w:hAnsi="仿宋" w:eastAsia="仿宋" w:cs="仿宋"/>
          <w:sz w:val="30"/>
          <w:szCs w:val="30"/>
        </w:rPr>
      </w:pPr>
      <w:r>
        <w:rPr>
          <w:rFonts w:hint="eastAsia" w:ascii="仿宋" w:hAnsi="仿宋" w:eastAsia="仿宋" w:cs="仿宋"/>
          <w:sz w:val="30"/>
          <w:szCs w:val="30"/>
        </w:rPr>
        <w:t>公开招标。</w:t>
      </w:r>
    </w:p>
    <w:p>
      <w:pPr>
        <w:keepNext w:val="0"/>
        <w:keepLines w:val="0"/>
        <w:pageBreakBefore w:val="0"/>
        <w:kinsoku/>
        <w:wordWrap/>
        <w:overflowPunct/>
        <w:topLinePunct w:val="0"/>
        <w:autoSpaceDE/>
        <w:autoSpaceDN/>
        <w:bidi w:val="0"/>
        <w:adjustRightInd/>
        <w:snapToGrid/>
        <w:spacing w:line="360" w:lineRule="auto"/>
        <w:ind w:firstLine="602" w:firstLineChars="200"/>
        <w:jc w:val="left"/>
        <w:textAlignment w:val="auto"/>
        <w:rPr>
          <w:rFonts w:ascii="仿宋" w:hAnsi="仿宋" w:eastAsia="仿宋" w:cs="仿宋"/>
          <w:b/>
          <w:bCs/>
          <w:color w:val="000000"/>
          <w:sz w:val="30"/>
          <w:szCs w:val="30"/>
        </w:rPr>
      </w:pPr>
      <w:r>
        <w:rPr>
          <w:rFonts w:hint="eastAsia" w:ascii="仿宋" w:hAnsi="仿宋" w:eastAsia="仿宋" w:cs="仿宋"/>
          <w:b/>
          <w:bCs/>
          <w:color w:val="000000"/>
          <w:sz w:val="30"/>
          <w:szCs w:val="30"/>
        </w:rPr>
        <w:t>三、招标内容及范围：</w:t>
      </w:r>
    </w:p>
    <w:p>
      <w:pPr>
        <w:keepNext w:val="0"/>
        <w:keepLines w:val="0"/>
        <w:pageBreakBefore w:val="0"/>
        <w:kinsoku/>
        <w:wordWrap/>
        <w:overflowPunct/>
        <w:topLinePunct w:val="0"/>
        <w:autoSpaceDE/>
        <w:autoSpaceDN/>
        <w:bidi w:val="0"/>
        <w:adjustRightInd/>
        <w:snapToGrid/>
        <w:spacing w:line="360" w:lineRule="auto"/>
        <w:ind w:firstLine="600" w:firstLineChars="200"/>
        <w:jc w:val="left"/>
        <w:textAlignment w:val="auto"/>
        <w:rPr>
          <w:rFonts w:ascii="仿宋" w:hAnsi="仿宋" w:eastAsia="仿宋" w:cs="仿宋"/>
          <w:sz w:val="30"/>
          <w:szCs w:val="30"/>
        </w:rPr>
      </w:pPr>
      <w:r>
        <w:rPr>
          <w:rFonts w:hint="eastAsia" w:ascii="仿宋" w:hAnsi="仿宋" w:eastAsia="仿宋" w:cs="仿宋"/>
          <w:color w:val="000000"/>
          <w:sz w:val="30"/>
          <w:szCs w:val="30"/>
        </w:rPr>
        <w:t>济南市历下区刘智远城中村改造村民生活保障房</w:t>
      </w:r>
      <w:r>
        <w:rPr>
          <w:rFonts w:hint="eastAsia" w:ascii="仿宋" w:hAnsi="仿宋" w:eastAsia="仿宋" w:cs="仿宋"/>
          <w:sz w:val="30"/>
          <w:szCs w:val="30"/>
        </w:rPr>
        <w:t>西地块及北地块</w:t>
      </w:r>
      <w:r>
        <w:rPr>
          <w:rFonts w:hint="eastAsia" w:ascii="仿宋" w:hAnsi="仿宋" w:eastAsia="仿宋" w:cs="仿宋"/>
          <w:color w:val="000000"/>
          <w:sz w:val="30"/>
          <w:szCs w:val="30"/>
        </w:rPr>
        <w:t>招标文件及图纸规定范围内的</w:t>
      </w:r>
      <w:r>
        <w:rPr>
          <w:rFonts w:hint="eastAsia" w:ascii="仿宋" w:hAnsi="仿宋" w:eastAsia="仿宋" w:cs="仿宋"/>
          <w:sz w:val="30"/>
          <w:szCs w:val="30"/>
          <w:u w:val="single"/>
        </w:rPr>
        <w:t>人防方案及施工图设计、人防审查、及报批配合</w:t>
      </w:r>
      <w:r>
        <w:rPr>
          <w:rFonts w:hint="eastAsia" w:ascii="仿宋" w:hAnsi="仿宋" w:eastAsia="仿宋" w:cs="仿宋"/>
          <w:sz w:val="30"/>
          <w:szCs w:val="30"/>
        </w:rPr>
        <w:t>。</w:t>
      </w:r>
    </w:p>
    <w:p>
      <w:pPr>
        <w:keepNext w:val="0"/>
        <w:keepLines w:val="0"/>
        <w:pageBreakBefore w:val="0"/>
        <w:kinsoku/>
        <w:wordWrap/>
        <w:overflowPunct/>
        <w:topLinePunct w:val="0"/>
        <w:autoSpaceDE/>
        <w:autoSpaceDN/>
        <w:bidi w:val="0"/>
        <w:adjustRightInd/>
        <w:snapToGrid/>
        <w:spacing w:line="360" w:lineRule="auto"/>
        <w:jc w:val="left"/>
        <w:textAlignment w:val="auto"/>
        <w:rPr>
          <w:rFonts w:ascii="仿宋" w:hAnsi="仿宋" w:eastAsia="仿宋" w:cs="仿宋"/>
          <w:color w:val="000000"/>
          <w:sz w:val="30"/>
          <w:szCs w:val="30"/>
        </w:rPr>
      </w:pPr>
      <w:r>
        <w:rPr>
          <w:rFonts w:hint="eastAsia" w:ascii="仿宋" w:hAnsi="仿宋" w:eastAsia="仿宋" w:cs="仿宋"/>
          <w:color w:val="000000"/>
          <w:sz w:val="30"/>
          <w:szCs w:val="30"/>
        </w:rPr>
        <w:t>四、申请人资格要求：</w:t>
      </w:r>
    </w:p>
    <w:p>
      <w:pPr>
        <w:keepNext w:val="0"/>
        <w:keepLines w:val="0"/>
        <w:pageBreakBefore w:val="0"/>
        <w:kinsoku/>
        <w:wordWrap/>
        <w:overflowPunct/>
        <w:topLinePunct w:val="0"/>
        <w:autoSpaceDE/>
        <w:autoSpaceDN/>
        <w:bidi w:val="0"/>
        <w:adjustRightInd/>
        <w:snapToGrid/>
        <w:spacing w:line="360" w:lineRule="auto"/>
        <w:ind w:firstLine="600" w:firstLineChars="200"/>
        <w:jc w:val="left"/>
        <w:textAlignment w:val="auto"/>
        <w:rPr>
          <w:rFonts w:ascii="仿宋" w:hAnsi="仿宋" w:eastAsia="仿宋" w:cs="仿宋"/>
          <w:color w:val="000000"/>
          <w:sz w:val="30"/>
          <w:szCs w:val="30"/>
        </w:rPr>
      </w:pPr>
      <w:r>
        <w:rPr>
          <w:rFonts w:hint="eastAsia" w:ascii="仿宋" w:hAnsi="仿宋" w:eastAsia="仿宋" w:cs="仿宋"/>
          <w:color w:val="000000"/>
          <w:sz w:val="30"/>
          <w:szCs w:val="30"/>
        </w:rPr>
        <w:t>1、投标人必须具有独立法人资格，能够独立承担法律责任；</w:t>
      </w:r>
    </w:p>
    <w:p>
      <w:pPr>
        <w:keepNext w:val="0"/>
        <w:keepLines w:val="0"/>
        <w:pageBreakBefore w:val="0"/>
        <w:kinsoku/>
        <w:wordWrap/>
        <w:overflowPunct/>
        <w:topLinePunct w:val="0"/>
        <w:autoSpaceDE/>
        <w:autoSpaceDN/>
        <w:bidi w:val="0"/>
        <w:adjustRightInd/>
        <w:snapToGrid/>
        <w:spacing w:line="360" w:lineRule="auto"/>
        <w:ind w:firstLine="600" w:firstLineChars="200"/>
        <w:jc w:val="left"/>
        <w:textAlignment w:val="auto"/>
        <w:rPr>
          <w:rFonts w:ascii="仿宋" w:hAnsi="仿宋" w:eastAsia="仿宋" w:cs="仿宋"/>
          <w:sz w:val="30"/>
          <w:szCs w:val="30"/>
        </w:rPr>
      </w:pPr>
      <w:r>
        <w:rPr>
          <w:rFonts w:hint="eastAsia" w:ascii="仿宋" w:hAnsi="仿宋" w:eastAsia="仿宋" w:cs="仿宋"/>
          <w:sz w:val="30"/>
          <w:szCs w:val="30"/>
        </w:rPr>
        <w:t>2、企业业绩要求：近3年（合同签订时间为2020年6月至今）独立完成且不小于本项目规模（人防面积不小于</w:t>
      </w:r>
      <w:r>
        <w:rPr>
          <w:rFonts w:ascii="仿宋" w:hAnsi="仿宋" w:eastAsia="仿宋" w:cs="仿宋"/>
          <w:sz w:val="30"/>
          <w:szCs w:val="30"/>
        </w:rPr>
        <w:t>1.93</w:t>
      </w:r>
      <w:r>
        <w:rPr>
          <w:rFonts w:hint="eastAsia" w:ascii="仿宋" w:hAnsi="仿宋" w:eastAsia="仿宋" w:cs="仿宋"/>
          <w:sz w:val="30"/>
          <w:szCs w:val="30"/>
        </w:rPr>
        <w:t>万㎡）的人防方案及施工图服务业绩至少1个；</w:t>
      </w:r>
    </w:p>
    <w:p>
      <w:pPr>
        <w:keepNext w:val="0"/>
        <w:keepLines w:val="0"/>
        <w:pageBreakBefore w:val="0"/>
        <w:kinsoku/>
        <w:wordWrap/>
        <w:overflowPunct/>
        <w:topLinePunct w:val="0"/>
        <w:autoSpaceDE/>
        <w:autoSpaceDN/>
        <w:bidi w:val="0"/>
        <w:adjustRightInd/>
        <w:snapToGrid/>
        <w:spacing w:line="360" w:lineRule="auto"/>
        <w:ind w:firstLine="600" w:firstLineChars="200"/>
        <w:jc w:val="left"/>
        <w:textAlignment w:val="auto"/>
        <w:rPr>
          <w:rFonts w:ascii="仿宋" w:hAnsi="仿宋" w:eastAsia="仿宋" w:cs="仿宋"/>
          <w:sz w:val="30"/>
          <w:szCs w:val="30"/>
        </w:rPr>
      </w:pPr>
      <w:r>
        <w:rPr>
          <w:rFonts w:hint="eastAsia" w:ascii="仿宋" w:hAnsi="仿宋" w:eastAsia="仿宋" w:cs="仿宋"/>
          <w:sz w:val="30"/>
          <w:szCs w:val="30"/>
        </w:rPr>
        <w:t>3、</w:t>
      </w:r>
      <w:r>
        <w:rPr>
          <w:rFonts w:hint="eastAsia" w:ascii="仿宋" w:hAnsi="仿宋" w:eastAsia="仿宋" w:cs="宋体"/>
          <w:sz w:val="30"/>
          <w:szCs w:val="30"/>
        </w:rPr>
        <w:t>鉴于人防设计单位报审报建的落地性和后期服务的及时性，本次招标仅接受济南市内的人防设计单位入围；</w:t>
      </w:r>
    </w:p>
    <w:p>
      <w:pPr>
        <w:keepNext w:val="0"/>
        <w:keepLines w:val="0"/>
        <w:pageBreakBefore w:val="0"/>
        <w:kinsoku/>
        <w:wordWrap/>
        <w:overflowPunct/>
        <w:topLinePunct w:val="0"/>
        <w:autoSpaceDE/>
        <w:autoSpaceDN/>
        <w:bidi w:val="0"/>
        <w:adjustRightInd/>
        <w:snapToGrid/>
        <w:spacing w:line="360" w:lineRule="auto"/>
        <w:ind w:firstLine="600" w:firstLineChars="200"/>
        <w:jc w:val="left"/>
        <w:textAlignment w:val="auto"/>
        <w:rPr>
          <w:rFonts w:ascii="仿宋" w:hAnsi="仿宋" w:eastAsia="仿宋" w:cs="仿宋"/>
          <w:color w:val="000000"/>
          <w:sz w:val="30"/>
          <w:szCs w:val="30"/>
        </w:rPr>
      </w:pPr>
      <w:r>
        <w:rPr>
          <w:rFonts w:ascii="仿宋" w:hAnsi="仿宋" w:eastAsia="仿宋" w:cs="仿宋"/>
          <w:color w:val="000000"/>
          <w:sz w:val="30"/>
          <w:szCs w:val="30"/>
        </w:rPr>
        <w:t>4</w:t>
      </w:r>
      <w:r>
        <w:rPr>
          <w:rFonts w:hint="eastAsia" w:ascii="仿宋" w:hAnsi="仿宋" w:eastAsia="仿宋" w:cs="仿宋"/>
          <w:color w:val="000000"/>
          <w:sz w:val="30"/>
          <w:szCs w:val="30"/>
        </w:rPr>
        <w:t>、本项目禁止分包、转包。</w:t>
      </w:r>
    </w:p>
    <w:p>
      <w:pPr>
        <w:keepNext w:val="0"/>
        <w:keepLines w:val="0"/>
        <w:pageBreakBefore w:val="0"/>
        <w:kinsoku/>
        <w:wordWrap/>
        <w:overflowPunct/>
        <w:topLinePunct w:val="0"/>
        <w:autoSpaceDE/>
        <w:autoSpaceDN/>
        <w:bidi w:val="0"/>
        <w:adjustRightInd/>
        <w:snapToGrid/>
        <w:spacing w:line="360" w:lineRule="auto"/>
        <w:ind w:firstLine="602" w:firstLineChars="200"/>
        <w:jc w:val="left"/>
        <w:textAlignment w:val="auto"/>
        <w:rPr>
          <w:rFonts w:ascii="仿宋" w:hAnsi="仿宋" w:eastAsia="仿宋" w:cs="仿宋"/>
          <w:b/>
          <w:bCs/>
          <w:color w:val="000000"/>
          <w:sz w:val="30"/>
          <w:szCs w:val="30"/>
        </w:rPr>
      </w:pPr>
      <w:r>
        <w:rPr>
          <w:rFonts w:hint="eastAsia" w:ascii="仿宋" w:hAnsi="仿宋" w:eastAsia="仿宋" w:cs="仿宋"/>
          <w:b/>
          <w:bCs/>
          <w:color w:val="000000"/>
          <w:sz w:val="30"/>
          <w:szCs w:val="30"/>
        </w:rPr>
        <w:t>五、资格预审方法：</w:t>
      </w:r>
    </w:p>
    <w:p>
      <w:pPr>
        <w:keepNext w:val="0"/>
        <w:keepLines w:val="0"/>
        <w:pageBreakBefore w:val="0"/>
        <w:kinsoku/>
        <w:wordWrap/>
        <w:overflowPunct/>
        <w:topLinePunct w:val="0"/>
        <w:autoSpaceDE/>
        <w:autoSpaceDN/>
        <w:bidi w:val="0"/>
        <w:adjustRightInd/>
        <w:snapToGrid/>
        <w:spacing w:line="360" w:lineRule="auto"/>
        <w:ind w:firstLine="600" w:firstLineChars="200"/>
        <w:jc w:val="left"/>
        <w:textAlignment w:val="auto"/>
        <w:rPr>
          <w:rFonts w:ascii="仿宋" w:hAnsi="仿宋" w:eastAsia="仿宋" w:cs="仿宋"/>
          <w:color w:val="000000"/>
          <w:sz w:val="30"/>
          <w:szCs w:val="30"/>
        </w:rPr>
      </w:pPr>
      <w:r>
        <w:rPr>
          <w:rFonts w:hint="eastAsia" w:ascii="仿宋" w:hAnsi="仿宋" w:eastAsia="仿宋" w:cs="仿宋"/>
          <w:color w:val="000000"/>
          <w:sz w:val="30"/>
          <w:szCs w:val="30"/>
        </w:rPr>
        <w:t>本次资格预审采用合格制。</w:t>
      </w:r>
    </w:p>
    <w:p>
      <w:pPr>
        <w:keepNext w:val="0"/>
        <w:keepLines w:val="0"/>
        <w:pageBreakBefore w:val="0"/>
        <w:kinsoku/>
        <w:wordWrap/>
        <w:overflowPunct/>
        <w:topLinePunct w:val="0"/>
        <w:autoSpaceDE/>
        <w:autoSpaceDN/>
        <w:bidi w:val="0"/>
        <w:adjustRightInd/>
        <w:snapToGrid/>
        <w:spacing w:line="360" w:lineRule="auto"/>
        <w:ind w:firstLine="602" w:firstLineChars="200"/>
        <w:jc w:val="left"/>
        <w:textAlignment w:val="auto"/>
        <w:rPr>
          <w:rFonts w:ascii="仿宋" w:hAnsi="仿宋" w:eastAsia="仿宋" w:cs="仿宋"/>
          <w:b/>
          <w:bCs/>
          <w:color w:val="000000"/>
          <w:sz w:val="30"/>
          <w:szCs w:val="30"/>
        </w:rPr>
      </w:pPr>
      <w:r>
        <w:rPr>
          <w:rFonts w:hint="eastAsia" w:ascii="仿宋" w:hAnsi="仿宋" w:eastAsia="仿宋" w:cs="仿宋"/>
          <w:b/>
          <w:bCs/>
          <w:color w:val="000000"/>
          <w:sz w:val="30"/>
          <w:szCs w:val="30"/>
        </w:rPr>
        <w:t>六、申请报名：</w:t>
      </w:r>
    </w:p>
    <w:p>
      <w:pPr>
        <w:keepNext w:val="0"/>
        <w:keepLines w:val="0"/>
        <w:pageBreakBefore w:val="0"/>
        <w:kinsoku/>
        <w:wordWrap/>
        <w:overflowPunct/>
        <w:topLinePunct w:val="0"/>
        <w:autoSpaceDE/>
        <w:autoSpaceDN/>
        <w:bidi w:val="0"/>
        <w:adjustRightInd/>
        <w:snapToGrid/>
        <w:spacing w:line="360" w:lineRule="auto"/>
        <w:ind w:firstLine="600" w:firstLineChars="200"/>
        <w:jc w:val="left"/>
        <w:textAlignment w:val="auto"/>
        <w:rPr>
          <w:rFonts w:ascii="仿宋" w:hAnsi="仿宋" w:eastAsia="仿宋" w:cs="仿宋"/>
          <w:color w:val="000000"/>
          <w:sz w:val="30"/>
          <w:szCs w:val="30"/>
        </w:rPr>
      </w:pPr>
      <w:r>
        <w:rPr>
          <w:rFonts w:hint="eastAsia" w:ascii="仿宋" w:hAnsi="仿宋" w:eastAsia="仿宋" w:cs="仿宋"/>
          <w:color w:val="000000"/>
          <w:sz w:val="30"/>
          <w:szCs w:val="30"/>
        </w:rPr>
        <w:t>报名方式：线下报名。</w:t>
      </w:r>
    </w:p>
    <w:p>
      <w:pPr>
        <w:keepNext w:val="0"/>
        <w:keepLines w:val="0"/>
        <w:pageBreakBefore w:val="0"/>
        <w:numPr>
          <w:ilvl w:val="0"/>
          <w:numId w:val="1"/>
        </w:numPr>
        <w:kinsoku/>
        <w:wordWrap/>
        <w:overflowPunct/>
        <w:topLinePunct w:val="0"/>
        <w:autoSpaceDE/>
        <w:autoSpaceDN/>
        <w:bidi w:val="0"/>
        <w:adjustRightInd/>
        <w:snapToGrid/>
        <w:spacing w:line="360" w:lineRule="auto"/>
        <w:ind w:firstLine="600" w:firstLineChars="200"/>
        <w:jc w:val="left"/>
        <w:textAlignment w:val="auto"/>
        <w:rPr>
          <w:rFonts w:ascii="仿宋" w:hAnsi="仿宋" w:eastAsia="仿宋" w:cs="仿宋"/>
          <w:color w:val="000000"/>
          <w:sz w:val="30"/>
          <w:szCs w:val="30"/>
        </w:rPr>
      </w:pPr>
      <w:r>
        <w:rPr>
          <w:rFonts w:hint="eastAsia" w:ascii="仿宋" w:hAnsi="仿宋" w:eastAsia="仿宋" w:cs="仿宋"/>
          <w:color w:val="000000"/>
          <w:sz w:val="30"/>
          <w:szCs w:val="30"/>
        </w:rPr>
        <w:t>报名时间：自公告发布之日起7个工作日内可接收报名（具体时间参照采购门户公告发布截止时间，法定公休日、法定节假日除外），每日上午9时至11时，下午14时至17时。</w:t>
      </w:r>
    </w:p>
    <w:p>
      <w:pPr>
        <w:keepNext w:val="0"/>
        <w:keepLines w:val="0"/>
        <w:pageBreakBefore w:val="0"/>
        <w:numPr>
          <w:ilvl w:val="0"/>
          <w:numId w:val="1"/>
        </w:numPr>
        <w:kinsoku/>
        <w:wordWrap/>
        <w:overflowPunct/>
        <w:topLinePunct w:val="0"/>
        <w:autoSpaceDE/>
        <w:autoSpaceDN/>
        <w:bidi w:val="0"/>
        <w:adjustRightInd/>
        <w:snapToGrid/>
        <w:spacing w:line="360" w:lineRule="auto"/>
        <w:ind w:firstLine="600" w:firstLineChars="200"/>
        <w:jc w:val="left"/>
        <w:textAlignment w:val="auto"/>
        <w:rPr>
          <w:rFonts w:ascii="仿宋" w:hAnsi="仿宋" w:eastAsia="仿宋" w:cs="仿宋"/>
          <w:sz w:val="30"/>
          <w:szCs w:val="30"/>
        </w:rPr>
      </w:pPr>
      <w:r>
        <w:rPr>
          <w:rFonts w:hint="eastAsia" w:ascii="仿宋" w:hAnsi="仿宋" w:eastAsia="仿宋" w:cs="仿宋"/>
          <w:color w:val="000000"/>
          <w:sz w:val="30"/>
          <w:szCs w:val="30"/>
        </w:rPr>
        <w:t>报名地点：山东省济南市历下区刘智远村民保障房建设项目项目部（刘智远小学北200米路东）。</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left="559" w:leftChars="266"/>
        <w:textAlignment w:val="auto"/>
        <w:rPr>
          <w:rFonts w:ascii="仿宋" w:hAnsi="仿宋" w:eastAsia="仿宋" w:cs="仿宋"/>
          <w:color w:val="333333"/>
          <w:spacing w:val="-1"/>
          <w:sz w:val="30"/>
          <w:szCs w:val="30"/>
          <w:shd w:val="clear" w:color="auto" w:fill="FFFFFF"/>
        </w:rPr>
      </w:pPr>
      <w:r>
        <w:rPr>
          <w:rFonts w:hint="eastAsia" w:ascii="仿宋" w:hAnsi="仿宋" w:eastAsia="仿宋" w:cs="仿宋"/>
          <w:color w:val="000000"/>
          <w:sz w:val="30"/>
          <w:szCs w:val="30"/>
        </w:rPr>
        <w:t xml:space="preserve">3、报名材料：凡有意申请资格预审者，请持以下材料进行资格预审报名：        </w:t>
      </w:r>
      <w:r>
        <w:rPr>
          <w:rFonts w:hint="eastAsia" w:ascii="仿宋" w:hAnsi="仿宋" w:eastAsia="仿宋" w:cs="仿宋"/>
          <w:color w:val="333333"/>
          <w:spacing w:val="-1"/>
          <w:sz w:val="30"/>
          <w:szCs w:val="30"/>
          <w:shd w:val="clear" w:color="auto" w:fill="FFFFFF"/>
        </w:rPr>
        <w:t>（1）申请人资格预审表、廉洁承诺书（详见附件）；</w:t>
      </w:r>
    </w:p>
    <w:p>
      <w:pPr>
        <w:keepNext w:val="0"/>
        <w:keepLines w:val="0"/>
        <w:pageBreakBefore w:val="0"/>
        <w:kinsoku/>
        <w:wordWrap/>
        <w:overflowPunct/>
        <w:topLinePunct w:val="0"/>
        <w:autoSpaceDE/>
        <w:autoSpaceDN/>
        <w:bidi w:val="0"/>
        <w:adjustRightInd/>
        <w:snapToGrid/>
        <w:spacing w:line="360" w:lineRule="auto"/>
        <w:ind w:firstLine="600" w:firstLineChars="200"/>
        <w:jc w:val="left"/>
        <w:textAlignment w:val="auto"/>
        <w:rPr>
          <w:rFonts w:ascii="仿宋" w:hAnsi="仿宋" w:eastAsia="仿宋" w:cs="仿宋"/>
          <w:color w:val="000000"/>
          <w:sz w:val="30"/>
          <w:szCs w:val="30"/>
        </w:rPr>
      </w:pPr>
      <w:r>
        <w:rPr>
          <w:rFonts w:hint="eastAsia" w:ascii="仿宋" w:hAnsi="仿宋" w:eastAsia="仿宋" w:cs="仿宋"/>
          <w:color w:val="000000"/>
          <w:sz w:val="30"/>
          <w:szCs w:val="30"/>
        </w:rPr>
        <w:t>（2）申请人基本情况简介；</w:t>
      </w:r>
    </w:p>
    <w:p>
      <w:pPr>
        <w:keepNext w:val="0"/>
        <w:keepLines w:val="0"/>
        <w:pageBreakBefore w:val="0"/>
        <w:kinsoku/>
        <w:wordWrap/>
        <w:overflowPunct/>
        <w:topLinePunct w:val="0"/>
        <w:autoSpaceDE/>
        <w:autoSpaceDN/>
        <w:bidi w:val="0"/>
        <w:adjustRightInd/>
        <w:snapToGrid/>
        <w:spacing w:line="360" w:lineRule="auto"/>
        <w:ind w:firstLine="600" w:firstLineChars="200"/>
        <w:jc w:val="left"/>
        <w:textAlignment w:val="auto"/>
        <w:rPr>
          <w:rFonts w:ascii="仿宋" w:hAnsi="仿宋" w:eastAsia="仿宋" w:cs="仿宋"/>
          <w:color w:val="000000"/>
          <w:sz w:val="30"/>
          <w:szCs w:val="30"/>
        </w:rPr>
      </w:pPr>
      <w:r>
        <w:rPr>
          <w:rFonts w:hint="eastAsia" w:ascii="仿宋" w:hAnsi="仿宋" w:eastAsia="仿宋" w:cs="仿宋"/>
          <w:color w:val="000000"/>
          <w:sz w:val="30"/>
          <w:szCs w:val="30"/>
        </w:rPr>
        <w:t>（</w:t>
      </w:r>
      <w:r>
        <w:rPr>
          <w:rFonts w:hint="eastAsia" w:ascii="仿宋" w:hAnsi="仿宋" w:eastAsia="仿宋" w:cs="仿宋"/>
          <w:sz w:val="30"/>
          <w:szCs w:val="30"/>
        </w:rPr>
        <w:t>3）</w:t>
      </w:r>
      <w:r>
        <w:rPr>
          <w:rFonts w:hint="eastAsia" w:ascii="仿宋" w:hAnsi="仿宋" w:eastAsia="仿宋" w:cs="宋体"/>
          <w:sz w:val="30"/>
          <w:szCs w:val="30"/>
        </w:rPr>
        <w:t>有效期内的营业执照（未三证合一的还需提供组织代码、税务登记证）、建设行政主管部门颁发的企业资质证书（人防乙级及以上资质）原件及复印件；</w:t>
      </w:r>
    </w:p>
    <w:p>
      <w:pPr>
        <w:keepNext w:val="0"/>
        <w:keepLines w:val="0"/>
        <w:pageBreakBefore w:val="0"/>
        <w:kinsoku/>
        <w:wordWrap/>
        <w:overflowPunct/>
        <w:topLinePunct w:val="0"/>
        <w:autoSpaceDE/>
        <w:autoSpaceDN/>
        <w:bidi w:val="0"/>
        <w:adjustRightInd/>
        <w:snapToGrid/>
        <w:spacing w:line="360" w:lineRule="auto"/>
        <w:ind w:firstLine="600" w:firstLineChars="200"/>
        <w:jc w:val="left"/>
        <w:textAlignment w:val="auto"/>
        <w:rPr>
          <w:rFonts w:ascii="仿宋" w:hAnsi="仿宋" w:eastAsia="仿宋" w:cs="仿宋"/>
          <w:color w:val="000000"/>
          <w:sz w:val="30"/>
          <w:szCs w:val="30"/>
        </w:rPr>
      </w:pPr>
      <w:r>
        <w:rPr>
          <w:rFonts w:hint="eastAsia" w:ascii="仿宋" w:hAnsi="仿宋" w:eastAsia="仿宋" w:cs="仿宋"/>
          <w:color w:val="000000"/>
          <w:sz w:val="30"/>
          <w:szCs w:val="30"/>
        </w:rPr>
        <w:t>（</w:t>
      </w:r>
      <w:r>
        <w:rPr>
          <w:rFonts w:ascii="仿宋" w:hAnsi="仿宋" w:eastAsia="仿宋" w:cs="仿宋"/>
          <w:sz w:val="30"/>
          <w:szCs w:val="30"/>
        </w:rPr>
        <w:t>4</w:t>
      </w:r>
      <w:r>
        <w:rPr>
          <w:rFonts w:hint="eastAsia" w:ascii="仿宋" w:hAnsi="仿宋" w:eastAsia="仿宋" w:cs="仿宋"/>
          <w:sz w:val="30"/>
          <w:szCs w:val="30"/>
        </w:rPr>
        <w:t>）</w:t>
      </w:r>
      <w:r>
        <w:rPr>
          <w:rFonts w:hint="eastAsia" w:ascii="仿宋" w:hAnsi="仿宋" w:eastAsia="仿宋" w:cs="仿宋"/>
          <w:color w:val="000000"/>
          <w:sz w:val="30"/>
          <w:szCs w:val="30"/>
        </w:rPr>
        <w:t>法定代表人证书或授权委托书；</w:t>
      </w:r>
    </w:p>
    <w:p>
      <w:pPr>
        <w:keepNext w:val="0"/>
        <w:keepLines w:val="0"/>
        <w:pageBreakBefore w:val="0"/>
        <w:kinsoku/>
        <w:wordWrap/>
        <w:overflowPunct/>
        <w:topLinePunct w:val="0"/>
        <w:autoSpaceDE/>
        <w:autoSpaceDN/>
        <w:bidi w:val="0"/>
        <w:adjustRightInd/>
        <w:snapToGrid/>
        <w:spacing w:line="360" w:lineRule="auto"/>
        <w:ind w:firstLine="600" w:firstLineChars="200"/>
        <w:jc w:val="left"/>
        <w:textAlignment w:val="auto"/>
        <w:rPr>
          <w:rFonts w:ascii="仿宋" w:hAnsi="仿宋" w:eastAsia="仿宋" w:cs="宋体"/>
          <w:sz w:val="30"/>
          <w:szCs w:val="30"/>
        </w:rPr>
      </w:pPr>
      <w:r>
        <w:rPr>
          <w:rFonts w:hint="eastAsia" w:ascii="仿宋" w:hAnsi="仿宋" w:eastAsia="仿宋" w:cs="仿宋"/>
          <w:color w:val="000000"/>
          <w:sz w:val="30"/>
          <w:szCs w:val="30"/>
        </w:rPr>
        <w:t>（</w:t>
      </w:r>
      <w:r>
        <w:rPr>
          <w:rFonts w:ascii="仿宋" w:hAnsi="仿宋" w:eastAsia="仿宋" w:cs="仿宋"/>
          <w:sz w:val="30"/>
          <w:szCs w:val="30"/>
        </w:rPr>
        <w:t>5</w:t>
      </w:r>
      <w:r>
        <w:rPr>
          <w:rFonts w:hint="eastAsia" w:ascii="仿宋" w:hAnsi="仿宋" w:eastAsia="仿宋" w:cs="仿宋"/>
          <w:sz w:val="30"/>
          <w:szCs w:val="30"/>
        </w:rPr>
        <w:t>）</w:t>
      </w:r>
      <w:r>
        <w:rPr>
          <w:rFonts w:hint="eastAsia" w:ascii="仿宋" w:hAnsi="仿宋" w:eastAsia="仿宋" w:cs="宋体"/>
          <w:sz w:val="30"/>
          <w:szCs w:val="30"/>
        </w:rPr>
        <w:t>法定代表人身份证复印件；授权代理人参加的需要提供授权委托书、身份证原件和复印件及近三个月社保缴纳记录证明；</w:t>
      </w:r>
    </w:p>
    <w:p>
      <w:pPr>
        <w:keepNext w:val="0"/>
        <w:keepLines w:val="0"/>
        <w:pageBreakBefore w:val="0"/>
        <w:kinsoku/>
        <w:wordWrap/>
        <w:overflowPunct/>
        <w:topLinePunct w:val="0"/>
        <w:autoSpaceDE/>
        <w:autoSpaceDN/>
        <w:bidi w:val="0"/>
        <w:adjustRightInd/>
        <w:snapToGrid/>
        <w:spacing w:line="360" w:lineRule="auto"/>
        <w:ind w:firstLine="600" w:firstLineChars="200"/>
        <w:jc w:val="left"/>
        <w:textAlignment w:val="auto"/>
        <w:rPr>
          <w:rFonts w:ascii="仿宋" w:hAnsi="仿宋" w:eastAsia="仿宋" w:cs="仿宋"/>
          <w:color w:val="000000"/>
          <w:sz w:val="30"/>
          <w:szCs w:val="30"/>
        </w:rPr>
      </w:pPr>
      <w:r>
        <w:rPr>
          <w:rFonts w:hint="eastAsia" w:ascii="仿宋" w:hAnsi="仿宋" w:eastAsia="仿宋" w:cs="仿宋"/>
          <w:color w:val="000000"/>
          <w:sz w:val="30"/>
          <w:szCs w:val="30"/>
        </w:rPr>
        <w:t>（6）须提供符合要求的类似企业服务业绩，</w:t>
      </w:r>
      <w:r>
        <w:rPr>
          <w:rFonts w:hint="eastAsia" w:ascii="仿宋" w:hAnsi="仿宋" w:eastAsia="仿宋" w:cs="宋体"/>
          <w:sz w:val="30"/>
          <w:szCs w:val="30"/>
        </w:rPr>
        <w:t>附业绩承包合同</w:t>
      </w:r>
      <w:r>
        <w:rPr>
          <w:rFonts w:hint="eastAsia" w:ascii="仿宋" w:hAnsi="仿宋" w:eastAsia="仿宋"/>
          <w:spacing w:val="-1"/>
          <w:sz w:val="30"/>
          <w:szCs w:val="30"/>
          <w:shd w:val="clear" w:color="auto" w:fill="FFFFFF"/>
        </w:rPr>
        <w:t>原件及复印件，包含</w:t>
      </w:r>
      <w:r>
        <w:rPr>
          <w:rFonts w:hint="eastAsia" w:ascii="仿宋" w:hAnsi="仿宋" w:eastAsia="仿宋" w:cs="宋体"/>
          <w:sz w:val="30"/>
          <w:szCs w:val="30"/>
        </w:rPr>
        <w:t>首页，服务内容页和尾页盖章页</w:t>
      </w:r>
      <w:r>
        <w:rPr>
          <w:rFonts w:hint="eastAsia" w:ascii="仿宋" w:hAnsi="仿宋" w:eastAsia="仿宋" w:cs="仿宋"/>
          <w:sz w:val="30"/>
          <w:szCs w:val="30"/>
          <w:shd w:val="clear" w:color="auto" w:fill="FFFFFF"/>
        </w:rPr>
        <w:t>，不低于合同额10%的发票复印件</w:t>
      </w:r>
      <w:r>
        <w:rPr>
          <w:rFonts w:hint="eastAsia" w:ascii="仿宋" w:hAnsi="仿宋" w:eastAsia="仿宋" w:cs="宋体"/>
          <w:sz w:val="30"/>
          <w:szCs w:val="30"/>
        </w:rPr>
        <w:t>；</w:t>
      </w:r>
    </w:p>
    <w:p>
      <w:pPr>
        <w:keepNext w:val="0"/>
        <w:keepLines w:val="0"/>
        <w:pageBreakBefore w:val="0"/>
        <w:kinsoku/>
        <w:wordWrap/>
        <w:overflowPunct/>
        <w:topLinePunct w:val="0"/>
        <w:autoSpaceDE/>
        <w:autoSpaceDN/>
        <w:bidi w:val="0"/>
        <w:adjustRightInd/>
        <w:snapToGrid/>
        <w:spacing w:line="360" w:lineRule="auto"/>
        <w:ind w:firstLine="600" w:firstLineChars="200"/>
        <w:jc w:val="left"/>
        <w:textAlignment w:val="auto"/>
        <w:rPr>
          <w:rFonts w:ascii="仿宋" w:hAnsi="仿宋" w:eastAsia="仿宋" w:cs="仿宋"/>
          <w:color w:val="000000"/>
          <w:sz w:val="30"/>
          <w:szCs w:val="30"/>
        </w:rPr>
      </w:pPr>
      <w:r>
        <w:rPr>
          <w:rFonts w:hint="eastAsia" w:ascii="仿宋" w:hAnsi="仿宋" w:eastAsia="仿宋" w:cs="仿宋"/>
          <w:color w:val="000000"/>
          <w:sz w:val="30"/>
          <w:szCs w:val="30"/>
        </w:rPr>
        <w:t>（7）通过中国执行公开网（http://zxgk.court.gov.cn/zhixing）查询投标单位的被执行情况，如有被执行信息的，则不予该单位入围；</w:t>
      </w:r>
    </w:p>
    <w:p>
      <w:pPr>
        <w:keepNext w:val="0"/>
        <w:keepLines w:val="0"/>
        <w:pageBreakBefore w:val="0"/>
        <w:kinsoku/>
        <w:wordWrap/>
        <w:overflowPunct/>
        <w:topLinePunct w:val="0"/>
        <w:autoSpaceDE/>
        <w:autoSpaceDN/>
        <w:bidi w:val="0"/>
        <w:adjustRightInd/>
        <w:snapToGrid/>
        <w:spacing w:line="360" w:lineRule="auto"/>
        <w:ind w:firstLine="600" w:firstLineChars="200"/>
        <w:jc w:val="left"/>
        <w:textAlignment w:val="auto"/>
        <w:rPr>
          <w:rFonts w:ascii="仿宋" w:hAnsi="仿宋" w:eastAsia="仿宋" w:cs="仿宋"/>
          <w:color w:val="000000"/>
          <w:sz w:val="30"/>
          <w:szCs w:val="30"/>
        </w:rPr>
      </w:pPr>
      <w:r>
        <w:rPr>
          <w:rFonts w:hint="eastAsia" w:ascii="仿宋" w:hAnsi="仿宋" w:eastAsia="仿宋" w:cs="仿宋"/>
          <w:color w:val="000000"/>
          <w:sz w:val="30"/>
          <w:szCs w:val="30"/>
        </w:rPr>
        <w:t>通过中国执行公开网（http://zxgk.court.gov.cn/shixin/）查询投标单位是否有失信记录，如有失信记录则不予该单位入围；</w:t>
      </w:r>
    </w:p>
    <w:p>
      <w:pPr>
        <w:keepNext w:val="0"/>
        <w:keepLines w:val="0"/>
        <w:pageBreakBefore w:val="0"/>
        <w:kinsoku/>
        <w:wordWrap/>
        <w:overflowPunct/>
        <w:topLinePunct w:val="0"/>
        <w:autoSpaceDE/>
        <w:autoSpaceDN/>
        <w:bidi w:val="0"/>
        <w:adjustRightInd/>
        <w:snapToGrid/>
        <w:spacing w:line="360" w:lineRule="auto"/>
        <w:ind w:firstLine="600" w:firstLineChars="200"/>
        <w:jc w:val="left"/>
        <w:textAlignment w:val="auto"/>
        <w:rPr>
          <w:rFonts w:ascii="仿宋" w:hAnsi="仿宋" w:eastAsia="仿宋" w:cs="仿宋"/>
          <w:color w:val="000000"/>
          <w:sz w:val="30"/>
          <w:szCs w:val="30"/>
        </w:rPr>
      </w:pPr>
      <w:r>
        <w:rPr>
          <w:rFonts w:hint="eastAsia" w:ascii="仿宋" w:hAnsi="仿宋" w:eastAsia="仿宋" w:cs="仿宋"/>
          <w:color w:val="000000"/>
          <w:sz w:val="30"/>
          <w:szCs w:val="30"/>
        </w:rPr>
        <w:t>申请人需提供查询结果网页截图（含网址及查询时间）；</w:t>
      </w:r>
    </w:p>
    <w:p>
      <w:pPr>
        <w:keepNext w:val="0"/>
        <w:keepLines w:val="0"/>
        <w:pageBreakBefore w:val="0"/>
        <w:kinsoku/>
        <w:wordWrap/>
        <w:overflowPunct/>
        <w:topLinePunct w:val="0"/>
        <w:autoSpaceDE/>
        <w:autoSpaceDN/>
        <w:bidi w:val="0"/>
        <w:adjustRightInd/>
        <w:snapToGrid/>
        <w:spacing w:line="360" w:lineRule="auto"/>
        <w:ind w:firstLine="600" w:firstLineChars="200"/>
        <w:jc w:val="left"/>
        <w:textAlignment w:val="auto"/>
        <w:rPr>
          <w:rFonts w:ascii="仿宋" w:hAnsi="仿宋" w:eastAsia="仿宋" w:cs="仿宋"/>
          <w:sz w:val="30"/>
          <w:szCs w:val="30"/>
        </w:rPr>
      </w:pPr>
      <w:r>
        <w:rPr>
          <w:rFonts w:hint="eastAsia" w:ascii="仿宋" w:hAnsi="仿宋" w:eastAsia="仿宋" w:cs="仿宋"/>
          <w:color w:val="000000"/>
          <w:sz w:val="30"/>
          <w:szCs w:val="30"/>
        </w:rPr>
        <w:t>（</w:t>
      </w:r>
      <w:r>
        <w:rPr>
          <w:rFonts w:ascii="仿宋" w:hAnsi="仿宋" w:eastAsia="仿宋" w:cs="仿宋"/>
          <w:color w:val="000000"/>
          <w:sz w:val="30"/>
          <w:szCs w:val="30"/>
        </w:rPr>
        <w:t>8</w:t>
      </w:r>
      <w:r>
        <w:rPr>
          <w:rFonts w:hint="eastAsia" w:ascii="仿宋" w:hAnsi="仿宋" w:eastAsia="仿宋" w:cs="仿宋"/>
          <w:color w:val="000000"/>
          <w:sz w:val="30"/>
          <w:szCs w:val="30"/>
        </w:rPr>
        <w:t>）申请人承诺函（承诺提供资料、证件等均真实、准确、完整、有效）。</w:t>
      </w:r>
    </w:p>
    <w:p>
      <w:pPr>
        <w:keepNext w:val="0"/>
        <w:keepLines w:val="0"/>
        <w:pageBreakBefore w:val="0"/>
        <w:kinsoku/>
        <w:wordWrap/>
        <w:overflowPunct/>
        <w:topLinePunct w:val="0"/>
        <w:autoSpaceDE/>
        <w:autoSpaceDN/>
        <w:bidi w:val="0"/>
        <w:adjustRightInd/>
        <w:snapToGrid/>
        <w:spacing w:line="360" w:lineRule="auto"/>
        <w:ind w:firstLine="602" w:firstLineChars="200"/>
        <w:jc w:val="left"/>
        <w:textAlignment w:val="auto"/>
        <w:rPr>
          <w:rFonts w:ascii="仿宋" w:hAnsi="仿宋" w:eastAsia="仿宋" w:cs="仿宋"/>
          <w:b/>
          <w:bCs/>
          <w:color w:val="000000"/>
          <w:sz w:val="30"/>
          <w:szCs w:val="30"/>
        </w:rPr>
      </w:pPr>
      <w:r>
        <w:rPr>
          <w:rFonts w:hint="eastAsia" w:ascii="仿宋" w:hAnsi="仿宋" w:eastAsia="仿宋" w:cs="仿宋"/>
          <w:b/>
          <w:bCs/>
          <w:color w:val="000000"/>
          <w:sz w:val="30"/>
          <w:szCs w:val="30"/>
        </w:rPr>
        <w:t>4、需查验原件的资料：营业执照副本、所有证书证件及企业业绩合同。</w:t>
      </w:r>
    </w:p>
    <w:p>
      <w:pPr>
        <w:keepNext w:val="0"/>
        <w:keepLines w:val="0"/>
        <w:pageBreakBefore w:val="0"/>
        <w:kinsoku/>
        <w:wordWrap/>
        <w:overflowPunct/>
        <w:topLinePunct w:val="0"/>
        <w:autoSpaceDE/>
        <w:autoSpaceDN/>
        <w:bidi w:val="0"/>
        <w:adjustRightInd/>
        <w:snapToGrid/>
        <w:spacing w:line="360" w:lineRule="auto"/>
        <w:ind w:firstLine="602" w:firstLineChars="200"/>
        <w:jc w:val="left"/>
        <w:textAlignment w:val="auto"/>
        <w:rPr>
          <w:rFonts w:ascii="仿宋" w:hAnsi="仿宋" w:eastAsia="仿宋" w:cs="仿宋"/>
          <w:b/>
          <w:bCs/>
          <w:color w:val="000000"/>
          <w:sz w:val="30"/>
          <w:szCs w:val="30"/>
        </w:rPr>
      </w:pPr>
      <w:r>
        <w:rPr>
          <w:rFonts w:hint="eastAsia" w:ascii="仿宋" w:hAnsi="仿宋" w:eastAsia="仿宋" w:cs="仿宋"/>
          <w:b/>
          <w:bCs/>
          <w:color w:val="000000"/>
          <w:sz w:val="30"/>
          <w:szCs w:val="30"/>
        </w:rPr>
        <w:t>以上资料的复印件均需加盖公司公章及法人章，简单装订。</w:t>
      </w:r>
    </w:p>
    <w:p>
      <w:pPr>
        <w:keepNext w:val="0"/>
        <w:keepLines w:val="0"/>
        <w:pageBreakBefore w:val="0"/>
        <w:kinsoku/>
        <w:wordWrap/>
        <w:overflowPunct/>
        <w:topLinePunct w:val="0"/>
        <w:autoSpaceDE/>
        <w:autoSpaceDN/>
        <w:bidi w:val="0"/>
        <w:adjustRightInd/>
        <w:snapToGrid/>
        <w:spacing w:line="360" w:lineRule="auto"/>
        <w:ind w:firstLine="602" w:firstLineChars="200"/>
        <w:jc w:val="left"/>
        <w:textAlignment w:val="auto"/>
        <w:rPr>
          <w:rFonts w:ascii="仿宋" w:hAnsi="仿宋" w:eastAsia="仿宋" w:cs="仿宋"/>
          <w:b/>
          <w:bCs/>
          <w:color w:val="000000"/>
          <w:sz w:val="30"/>
          <w:szCs w:val="30"/>
        </w:rPr>
      </w:pPr>
      <w:r>
        <w:rPr>
          <w:rFonts w:hint="eastAsia" w:ascii="仿宋" w:hAnsi="仿宋" w:eastAsia="仿宋" w:cs="仿宋"/>
          <w:b/>
          <w:bCs/>
          <w:color w:val="000000"/>
          <w:sz w:val="30"/>
          <w:szCs w:val="30"/>
        </w:rPr>
        <w:t>以上所要求查验、验证的原件必须携带并查验，否则视为无效。</w:t>
      </w:r>
    </w:p>
    <w:p>
      <w:pPr>
        <w:keepNext w:val="0"/>
        <w:keepLines w:val="0"/>
        <w:pageBreakBefore w:val="0"/>
        <w:kinsoku/>
        <w:wordWrap/>
        <w:overflowPunct/>
        <w:topLinePunct w:val="0"/>
        <w:autoSpaceDE/>
        <w:autoSpaceDN/>
        <w:bidi w:val="0"/>
        <w:adjustRightInd/>
        <w:snapToGrid/>
        <w:spacing w:line="360" w:lineRule="auto"/>
        <w:ind w:firstLine="602" w:firstLineChars="200"/>
        <w:jc w:val="left"/>
        <w:textAlignment w:val="auto"/>
        <w:rPr>
          <w:rFonts w:ascii="仿宋" w:hAnsi="仿宋" w:eastAsia="仿宋" w:cs="仿宋"/>
          <w:b/>
          <w:bCs/>
          <w:color w:val="000000"/>
          <w:sz w:val="30"/>
          <w:szCs w:val="30"/>
        </w:rPr>
      </w:pPr>
      <w:r>
        <w:rPr>
          <w:rFonts w:hint="eastAsia" w:ascii="仿宋" w:hAnsi="仿宋" w:eastAsia="仿宋" w:cs="仿宋"/>
          <w:b/>
          <w:bCs/>
          <w:color w:val="000000"/>
          <w:sz w:val="30"/>
          <w:szCs w:val="30"/>
        </w:rPr>
        <w:t>七、联系地点及联系方式：</w:t>
      </w:r>
    </w:p>
    <w:p>
      <w:pPr>
        <w:keepNext w:val="0"/>
        <w:keepLines w:val="0"/>
        <w:pageBreakBefore w:val="0"/>
        <w:kinsoku/>
        <w:wordWrap/>
        <w:overflowPunct/>
        <w:topLinePunct w:val="0"/>
        <w:autoSpaceDE/>
        <w:autoSpaceDN/>
        <w:bidi w:val="0"/>
        <w:adjustRightInd/>
        <w:snapToGrid/>
        <w:spacing w:line="360" w:lineRule="auto"/>
        <w:ind w:firstLine="600" w:firstLineChars="200"/>
        <w:jc w:val="left"/>
        <w:textAlignment w:val="auto"/>
        <w:rPr>
          <w:rFonts w:ascii="仿宋" w:hAnsi="仿宋" w:eastAsia="仿宋" w:cs="仿宋"/>
          <w:color w:val="000000"/>
          <w:sz w:val="30"/>
          <w:szCs w:val="30"/>
        </w:rPr>
      </w:pPr>
      <w:r>
        <w:rPr>
          <w:rFonts w:hint="eastAsia" w:ascii="仿宋" w:hAnsi="仿宋" w:eastAsia="仿宋" w:cs="仿宋"/>
          <w:color w:val="000000"/>
          <w:sz w:val="30"/>
          <w:szCs w:val="30"/>
        </w:rPr>
        <w:t>招标人：</w:t>
      </w:r>
      <w:r>
        <w:rPr>
          <w:rFonts w:hint="eastAsia" w:ascii="仿宋" w:hAnsi="仿宋" w:eastAsia="仿宋" w:cs="仿宋"/>
          <w:sz w:val="30"/>
          <w:szCs w:val="30"/>
        </w:rPr>
        <w:t>济南银丰鸿福置业有限公司</w:t>
      </w:r>
    </w:p>
    <w:p>
      <w:pPr>
        <w:keepNext w:val="0"/>
        <w:keepLines w:val="0"/>
        <w:pageBreakBefore w:val="0"/>
        <w:kinsoku/>
        <w:wordWrap/>
        <w:overflowPunct/>
        <w:topLinePunct w:val="0"/>
        <w:autoSpaceDE/>
        <w:autoSpaceDN/>
        <w:bidi w:val="0"/>
        <w:adjustRightInd/>
        <w:snapToGrid/>
        <w:spacing w:line="360" w:lineRule="auto"/>
        <w:ind w:firstLine="600" w:firstLineChars="200"/>
        <w:jc w:val="left"/>
        <w:textAlignment w:val="auto"/>
        <w:rPr>
          <w:rFonts w:ascii="仿宋" w:hAnsi="仿宋" w:eastAsia="仿宋" w:cs="仿宋"/>
          <w:color w:val="000000"/>
          <w:sz w:val="30"/>
          <w:szCs w:val="30"/>
        </w:rPr>
      </w:pPr>
      <w:r>
        <w:rPr>
          <w:rFonts w:hint="eastAsia" w:ascii="仿宋" w:hAnsi="仿宋" w:eastAsia="仿宋" w:cs="仿宋"/>
          <w:color w:val="000000"/>
          <w:sz w:val="30"/>
          <w:szCs w:val="30"/>
        </w:rPr>
        <w:t>地址：山东省济南市历下区刘智远村名保障房建设项目项目部（刘智远小学北200米路东）</w:t>
      </w:r>
    </w:p>
    <w:p>
      <w:pPr>
        <w:keepNext w:val="0"/>
        <w:keepLines w:val="0"/>
        <w:pageBreakBefore w:val="0"/>
        <w:kinsoku/>
        <w:wordWrap/>
        <w:overflowPunct/>
        <w:topLinePunct w:val="0"/>
        <w:autoSpaceDE/>
        <w:autoSpaceDN/>
        <w:bidi w:val="0"/>
        <w:adjustRightInd/>
        <w:snapToGrid/>
        <w:spacing w:line="360" w:lineRule="auto"/>
        <w:ind w:firstLine="600" w:firstLineChars="200"/>
        <w:jc w:val="left"/>
        <w:textAlignment w:val="auto"/>
        <w:rPr>
          <w:rFonts w:ascii="仿宋" w:hAnsi="仿宋" w:eastAsia="仿宋" w:cs="仿宋"/>
          <w:color w:val="000000"/>
          <w:sz w:val="30"/>
          <w:szCs w:val="30"/>
        </w:rPr>
      </w:pPr>
      <w:r>
        <w:rPr>
          <w:rFonts w:hint="eastAsia" w:ascii="仿宋" w:hAnsi="仿宋" w:eastAsia="仿宋" w:cs="仿宋"/>
          <w:color w:val="000000"/>
          <w:sz w:val="30"/>
          <w:szCs w:val="30"/>
        </w:rPr>
        <w:t>联系人：郭经理</w:t>
      </w:r>
    </w:p>
    <w:p>
      <w:pPr>
        <w:keepNext w:val="0"/>
        <w:keepLines w:val="0"/>
        <w:pageBreakBefore w:val="0"/>
        <w:kinsoku/>
        <w:wordWrap/>
        <w:overflowPunct/>
        <w:topLinePunct w:val="0"/>
        <w:autoSpaceDE/>
        <w:autoSpaceDN/>
        <w:bidi w:val="0"/>
        <w:adjustRightInd/>
        <w:snapToGrid/>
        <w:spacing w:line="360" w:lineRule="auto"/>
        <w:ind w:firstLine="600" w:firstLineChars="200"/>
        <w:jc w:val="left"/>
        <w:textAlignment w:val="auto"/>
        <w:rPr>
          <w:rFonts w:ascii="仿宋" w:hAnsi="仿宋" w:eastAsia="仿宋" w:cs="仿宋"/>
          <w:color w:val="000000"/>
          <w:sz w:val="30"/>
          <w:szCs w:val="30"/>
        </w:rPr>
      </w:pPr>
      <w:r>
        <w:rPr>
          <w:rFonts w:hint="eastAsia" w:ascii="仿宋" w:hAnsi="仿宋" w:eastAsia="仿宋" w:cs="仿宋"/>
          <w:color w:val="000000"/>
          <w:sz w:val="30"/>
          <w:szCs w:val="30"/>
        </w:rPr>
        <w:t>联系电话：199531</w:t>
      </w:r>
      <w:r>
        <w:rPr>
          <w:rFonts w:ascii="仿宋" w:hAnsi="仿宋" w:eastAsia="仿宋" w:cs="仿宋"/>
          <w:color w:val="000000"/>
          <w:sz w:val="30"/>
          <w:szCs w:val="30"/>
        </w:rPr>
        <w:t>33690</w:t>
      </w:r>
    </w:p>
    <w:p>
      <w:pPr>
        <w:keepNext w:val="0"/>
        <w:keepLines w:val="0"/>
        <w:pageBreakBefore w:val="0"/>
        <w:kinsoku/>
        <w:wordWrap/>
        <w:overflowPunct/>
        <w:topLinePunct w:val="0"/>
        <w:autoSpaceDE/>
        <w:autoSpaceDN/>
        <w:bidi w:val="0"/>
        <w:adjustRightInd/>
        <w:snapToGrid/>
        <w:spacing w:line="360" w:lineRule="auto"/>
        <w:ind w:firstLine="600" w:firstLineChars="200"/>
        <w:jc w:val="left"/>
        <w:textAlignment w:val="auto"/>
        <w:rPr>
          <w:rFonts w:ascii="仿宋" w:hAnsi="仿宋" w:eastAsia="仿宋" w:cs="仿宋"/>
          <w:color w:val="000000"/>
          <w:sz w:val="30"/>
          <w:szCs w:val="30"/>
        </w:rPr>
      </w:pPr>
      <w:r>
        <w:rPr>
          <w:rFonts w:hint="eastAsia" w:ascii="仿宋" w:hAnsi="仿宋" w:eastAsia="仿宋" w:cs="仿宋"/>
          <w:color w:val="000000"/>
          <w:sz w:val="30"/>
          <w:szCs w:val="30"/>
        </w:rPr>
        <w:t>联系邮箱：</w:t>
      </w:r>
      <w:r>
        <w:rPr>
          <w:rFonts w:ascii="仿宋" w:hAnsi="仿宋" w:eastAsia="仿宋" w:cs="仿宋"/>
          <w:color w:val="000000"/>
          <w:sz w:val="30"/>
          <w:szCs w:val="30"/>
        </w:rPr>
        <w:t>guoshusen@yinfeng.com.cn</w:t>
      </w:r>
    </w:p>
    <w:p>
      <w:pPr>
        <w:keepNext w:val="0"/>
        <w:keepLines w:val="0"/>
        <w:pageBreakBefore w:val="0"/>
        <w:kinsoku/>
        <w:wordWrap/>
        <w:overflowPunct/>
        <w:topLinePunct w:val="0"/>
        <w:autoSpaceDE/>
        <w:autoSpaceDN/>
        <w:bidi w:val="0"/>
        <w:adjustRightInd/>
        <w:snapToGrid/>
        <w:spacing w:line="360" w:lineRule="auto"/>
        <w:ind w:firstLine="600" w:firstLineChars="200"/>
        <w:jc w:val="left"/>
        <w:textAlignment w:val="auto"/>
        <w:rPr>
          <w:rFonts w:ascii="仿宋" w:hAnsi="仿宋" w:eastAsia="仿宋" w:cs="仿宋"/>
          <w:color w:val="000000"/>
          <w:sz w:val="30"/>
          <w:szCs w:val="30"/>
        </w:rPr>
      </w:pPr>
      <w:r>
        <w:rPr>
          <w:rFonts w:hint="eastAsia" w:ascii="仿宋" w:hAnsi="仿宋" w:eastAsia="仿宋" w:cs="仿宋"/>
          <w:color w:val="000000"/>
          <w:sz w:val="30"/>
          <w:szCs w:val="30"/>
        </w:rPr>
        <w:t>附件：供应商资格预审表及廉洁承诺书</w:t>
      </w:r>
    </w:p>
    <w:sectPr>
      <w:pgSz w:w="11906" w:h="16838"/>
      <w:pgMar w:top="1417" w:right="1304" w:bottom="1417" w:left="136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2BB722"/>
    <w:multiLevelType w:val="singleLevel"/>
    <w:tmpl w:val="8A2BB72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NotTrackMove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5MmY5NjM5OTA2MDcxOGJkNDdmZTE4ZDk4MmUxMTUifQ=="/>
    <w:docVar w:name="KSO_WPS_MARK_KEY" w:val="e946dfab-3bef-49d5-bc46-b1a7d3364c2b"/>
  </w:docVars>
  <w:rsids>
    <w:rsidRoot w:val="00C303BC"/>
    <w:rsid w:val="00016822"/>
    <w:rsid w:val="0006525F"/>
    <w:rsid w:val="000B2A4D"/>
    <w:rsid w:val="000F3344"/>
    <w:rsid w:val="00111910"/>
    <w:rsid w:val="00142464"/>
    <w:rsid w:val="00162FB3"/>
    <w:rsid w:val="001B66E3"/>
    <w:rsid w:val="001C0AA1"/>
    <w:rsid w:val="002356E5"/>
    <w:rsid w:val="00243721"/>
    <w:rsid w:val="00243C6E"/>
    <w:rsid w:val="00296516"/>
    <w:rsid w:val="002A2BA4"/>
    <w:rsid w:val="003020DB"/>
    <w:rsid w:val="0035725D"/>
    <w:rsid w:val="00357FCD"/>
    <w:rsid w:val="00382FF0"/>
    <w:rsid w:val="003A16C0"/>
    <w:rsid w:val="003C4DEB"/>
    <w:rsid w:val="003D308E"/>
    <w:rsid w:val="003E1EDB"/>
    <w:rsid w:val="003E48A8"/>
    <w:rsid w:val="003F7191"/>
    <w:rsid w:val="00414634"/>
    <w:rsid w:val="00424047"/>
    <w:rsid w:val="004E2DF5"/>
    <w:rsid w:val="00544A60"/>
    <w:rsid w:val="005B1819"/>
    <w:rsid w:val="005B1A7F"/>
    <w:rsid w:val="005C2470"/>
    <w:rsid w:val="006843C4"/>
    <w:rsid w:val="006F3584"/>
    <w:rsid w:val="006F5423"/>
    <w:rsid w:val="00723D9E"/>
    <w:rsid w:val="007932A6"/>
    <w:rsid w:val="007A4B4B"/>
    <w:rsid w:val="007D600B"/>
    <w:rsid w:val="00814327"/>
    <w:rsid w:val="00826864"/>
    <w:rsid w:val="00856C14"/>
    <w:rsid w:val="00861461"/>
    <w:rsid w:val="0086760C"/>
    <w:rsid w:val="00890D68"/>
    <w:rsid w:val="008F38C5"/>
    <w:rsid w:val="0091687D"/>
    <w:rsid w:val="00947D27"/>
    <w:rsid w:val="009526BB"/>
    <w:rsid w:val="00960DFC"/>
    <w:rsid w:val="00967C69"/>
    <w:rsid w:val="00997918"/>
    <w:rsid w:val="009A1487"/>
    <w:rsid w:val="009D4A23"/>
    <w:rsid w:val="009D5064"/>
    <w:rsid w:val="00A054A1"/>
    <w:rsid w:val="00A30AF4"/>
    <w:rsid w:val="00A364FF"/>
    <w:rsid w:val="00A849CB"/>
    <w:rsid w:val="00A936F1"/>
    <w:rsid w:val="00AD3D3E"/>
    <w:rsid w:val="00AD7A2E"/>
    <w:rsid w:val="00B06774"/>
    <w:rsid w:val="00BB64E3"/>
    <w:rsid w:val="00C303BC"/>
    <w:rsid w:val="00C309D9"/>
    <w:rsid w:val="00C36D8C"/>
    <w:rsid w:val="00C461BF"/>
    <w:rsid w:val="00CA3D66"/>
    <w:rsid w:val="00D37337"/>
    <w:rsid w:val="00D4040B"/>
    <w:rsid w:val="00D42E2E"/>
    <w:rsid w:val="00DA5A72"/>
    <w:rsid w:val="00E35955"/>
    <w:rsid w:val="00E3764C"/>
    <w:rsid w:val="00E95A07"/>
    <w:rsid w:val="00EB5482"/>
    <w:rsid w:val="00EB5C22"/>
    <w:rsid w:val="00EC616B"/>
    <w:rsid w:val="00F125C7"/>
    <w:rsid w:val="00F12AFE"/>
    <w:rsid w:val="00F3754F"/>
    <w:rsid w:val="00FC5288"/>
    <w:rsid w:val="00FF63F5"/>
    <w:rsid w:val="04575DA9"/>
    <w:rsid w:val="051119D4"/>
    <w:rsid w:val="077C16AB"/>
    <w:rsid w:val="07F41CF0"/>
    <w:rsid w:val="080E345D"/>
    <w:rsid w:val="089376E1"/>
    <w:rsid w:val="089A6C03"/>
    <w:rsid w:val="0AFD5B58"/>
    <w:rsid w:val="0B3B3792"/>
    <w:rsid w:val="11962DA9"/>
    <w:rsid w:val="11A129F1"/>
    <w:rsid w:val="129D3130"/>
    <w:rsid w:val="12EC0194"/>
    <w:rsid w:val="13737B41"/>
    <w:rsid w:val="145853B5"/>
    <w:rsid w:val="14AD681B"/>
    <w:rsid w:val="1527133F"/>
    <w:rsid w:val="158E4820"/>
    <w:rsid w:val="15A20FDE"/>
    <w:rsid w:val="15E213DA"/>
    <w:rsid w:val="17537917"/>
    <w:rsid w:val="18A922AD"/>
    <w:rsid w:val="1B3B7E23"/>
    <w:rsid w:val="1BAD0CCE"/>
    <w:rsid w:val="1C290153"/>
    <w:rsid w:val="1CC2626C"/>
    <w:rsid w:val="1E3417DE"/>
    <w:rsid w:val="1E872A52"/>
    <w:rsid w:val="1EB45C64"/>
    <w:rsid w:val="20087AF3"/>
    <w:rsid w:val="2329689A"/>
    <w:rsid w:val="2355143D"/>
    <w:rsid w:val="23645B24"/>
    <w:rsid w:val="269C3DEA"/>
    <w:rsid w:val="28E914F5"/>
    <w:rsid w:val="2A8230D3"/>
    <w:rsid w:val="2B557D40"/>
    <w:rsid w:val="2BF3710A"/>
    <w:rsid w:val="2D2105E2"/>
    <w:rsid w:val="2EBB3589"/>
    <w:rsid w:val="2F8B09D8"/>
    <w:rsid w:val="3274611E"/>
    <w:rsid w:val="33046F0F"/>
    <w:rsid w:val="33E63621"/>
    <w:rsid w:val="34AF1EA4"/>
    <w:rsid w:val="35A50B84"/>
    <w:rsid w:val="35EC10E3"/>
    <w:rsid w:val="363A47EC"/>
    <w:rsid w:val="3662282D"/>
    <w:rsid w:val="36770BB5"/>
    <w:rsid w:val="37531C8E"/>
    <w:rsid w:val="39AE6D96"/>
    <w:rsid w:val="3A0E5D84"/>
    <w:rsid w:val="3B1D3104"/>
    <w:rsid w:val="3B252C34"/>
    <w:rsid w:val="3C7E335B"/>
    <w:rsid w:val="3CAA2655"/>
    <w:rsid w:val="3D966256"/>
    <w:rsid w:val="3E32264F"/>
    <w:rsid w:val="3F043EA7"/>
    <w:rsid w:val="3F990A44"/>
    <w:rsid w:val="42D57A4D"/>
    <w:rsid w:val="45151A34"/>
    <w:rsid w:val="460743C1"/>
    <w:rsid w:val="47024FFE"/>
    <w:rsid w:val="481B23A6"/>
    <w:rsid w:val="48A3559B"/>
    <w:rsid w:val="4A1A408E"/>
    <w:rsid w:val="4A954692"/>
    <w:rsid w:val="4C336DE7"/>
    <w:rsid w:val="4DB8074D"/>
    <w:rsid w:val="503E6149"/>
    <w:rsid w:val="525C4AFF"/>
    <w:rsid w:val="527E5157"/>
    <w:rsid w:val="52D54333"/>
    <w:rsid w:val="531670F6"/>
    <w:rsid w:val="54972913"/>
    <w:rsid w:val="55113C6B"/>
    <w:rsid w:val="55A63AF2"/>
    <w:rsid w:val="56A6753B"/>
    <w:rsid w:val="56C64257"/>
    <w:rsid w:val="56DE778F"/>
    <w:rsid w:val="573D3E73"/>
    <w:rsid w:val="57785048"/>
    <w:rsid w:val="5AB44A0C"/>
    <w:rsid w:val="5B4B48F9"/>
    <w:rsid w:val="5CE571EB"/>
    <w:rsid w:val="5D7C3AA3"/>
    <w:rsid w:val="5DE80B25"/>
    <w:rsid w:val="5E846128"/>
    <w:rsid w:val="61667D69"/>
    <w:rsid w:val="62AA208B"/>
    <w:rsid w:val="631B52B1"/>
    <w:rsid w:val="632A1297"/>
    <w:rsid w:val="63D7769B"/>
    <w:rsid w:val="655A6E8B"/>
    <w:rsid w:val="659867F9"/>
    <w:rsid w:val="679B2103"/>
    <w:rsid w:val="68D16269"/>
    <w:rsid w:val="6AF5284F"/>
    <w:rsid w:val="6BBA630B"/>
    <w:rsid w:val="6C691082"/>
    <w:rsid w:val="6E557B10"/>
    <w:rsid w:val="6F6208E4"/>
    <w:rsid w:val="6F761E79"/>
    <w:rsid w:val="71CB1E97"/>
    <w:rsid w:val="73783555"/>
    <w:rsid w:val="73F73EF4"/>
    <w:rsid w:val="74505BD2"/>
    <w:rsid w:val="748841B8"/>
    <w:rsid w:val="759337E6"/>
    <w:rsid w:val="762A228E"/>
    <w:rsid w:val="7A267F34"/>
    <w:rsid w:val="7D056BA5"/>
    <w:rsid w:val="7DAE4B47"/>
    <w:rsid w:val="7E881AE3"/>
    <w:rsid w:val="7F6F4F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b/>
      <w:bCs/>
      <w:kern w:val="44"/>
      <w:sz w:val="48"/>
      <w:szCs w:val="48"/>
    </w:rPr>
  </w:style>
  <w:style w:type="paragraph" w:styleId="2">
    <w:name w:val="heading 4"/>
    <w:basedOn w:val="1"/>
    <w:next w:val="1"/>
    <w:qFormat/>
    <w:uiPriority w:val="9"/>
    <w:pPr>
      <w:keepNext/>
      <w:keepLines/>
      <w:spacing w:before="280" w:after="290" w:line="372" w:lineRule="auto"/>
      <w:outlineLvl w:val="3"/>
    </w:pPr>
    <w:rPr>
      <w:rFonts w:ascii="Arial" w:hAnsi="Arial" w:eastAsia="黑体"/>
      <w:b/>
      <w:kern w:val="0"/>
      <w:sz w:val="28"/>
      <w:szCs w:val="20"/>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kern w:val="0"/>
      <w:sz w:val="24"/>
    </w:rPr>
  </w:style>
  <w:style w:type="character" w:styleId="9">
    <w:name w:val="Strong"/>
    <w:qFormat/>
    <w:uiPriority w:val="0"/>
    <w:rPr>
      <w:b/>
    </w:rPr>
  </w:style>
  <w:style w:type="character" w:customStyle="1" w:styleId="10">
    <w:name w:val="页眉 字符"/>
    <w:link w:val="5"/>
    <w:qFormat/>
    <w:uiPriority w:val="0"/>
    <w:rPr>
      <w:rFonts w:ascii="Calibri" w:hAnsi="Calibri"/>
      <w:kern w:val="2"/>
      <w:sz w:val="18"/>
      <w:szCs w:val="18"/>
    </w:rPr>
  </w:style>
  <w:style w:type="character" w:customStyle="1" w:styleId="11">
    <w:name w:val="页脚 字符"/>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1291</Words>
  <Characters>1430</Characters>
  <Lines>10</Lines>
  <Paragraphs>2</Paragraphs>
  <TotalTime>183</TotalTime>
  <ScaleCrop>false</ScaleCrop>
  <LinksUpToDate>false</LinksUpToDate>
  <CharactersWithSpaces>1438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2023-02-12T15:13:00Z</dcterms:created>
  <dc:creator>mjj</dc:creator>
  <cp:lastModifiedBy>猫呜</cp:lastModifiedBy>
  <dcterms:modified xsi:type="dcterms:W3CDTF">2023-06-30T05:44:03Z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4AB381C00C8949A5AA4C9BBC957C613B_13</vt:lpwstr>
  </property>
</Properties>
</file>